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Załącznik nr do umowy zlecenia 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nr ………….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2"/>
          <w:szCs w:val="22"/>
          <w:lang w:eastAsia="pl-PL"/>
        </w:rPr>
        <w:t xml:space="preserve"> </w:t>
      </w:r>
      <w:r>
        <w:rPr>
          <w:rFonts w:ascii="Times New Roman" w:hAnsi="Times New Roman"/>
          <w:b w:val="false"/>
          <w:bCs w:val="false"/>
        </w:rPr>
        <w:t>z dnia ……………………... r.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Klauzula informacyjna wobec Zleceniobiorcy </w:t>
      </w:r>
      <w:r>
        <w:rPr>
          <w:rFonts w:ascii="Times New Roman" w:hAnsi="Times New Roman"/>
          <w:b w:val="false"/>
          <w:bCs w:val="false"/>
          <w:color w:val="000000"/>
        </w:rPr>
        <w:t>Straży Miejskiej w Zabrzu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</w:rPr>
        <w:t>W związku z przetwarzaniem Pani/Pana danych osobowych, w oparciu o z </w:t>
      </w:r>
      <w:hyperlink r:id="rId2">
        <w:r>
          <w:rPr>
            <w:rFonts w:ascii="Times New Roman" w:hAnsi="Times New Roman"/>
            <w:b w:val="false"/>
            <w:bCs w:val="false"/>
          </w:rPr>
          <w:t>art. 13 ust. 1 i ust. 2</w:t>
        </w:r>
      </w:hyperlink>
      <w:r>
        <w:rPr>
          <w:rFonts w:ascii="Times New Roman" w:hAnsi="Times New Roman"/>
          <w:b w:val="false"/>
          <w:bCs w:val="false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 ze zm.), zwanego dalej w skrócie „RODO”, informuję, co następuje.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/>
        <w:rPr>
          <w:rFonts w:ascii="Times New Roman" w:hAnsi="Times New Roman"/>
          <w:b/>
          <w:bCs/>
        </w:rPr>
      </w:pPr>
      <w:bookmarkStart w:id="0" w:name="_Toc514217903"/>
      <w:r>
        <w:rPr>
          <w:rFonts w:ascii="Times New Roman" w:hAnsi="Times New Roman"/>
          <w:b/>
          <w:bCs/>
          <w:smallCaps/>
          <w:sz w:val="22"/>
        </w:rPr>
        <w:t>Administrator danych.</w:t>
      </w:r>
      <w:bookmarkEnd w:id="0"/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  <w:t>Administratorem Państwa danych osobowych jest Straż Miejska w Zabrzu reprezentowana przez Komendanta Straży Miejskiej w Zabrzu  z siedzibą przy ul. Pawła Stalmacha 9, 41</w:t>
        <w:noBreakHyphen/>
        <w:t>800 Zabrze.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  <w:t>Można się z nami kontaktować w następujący sposób: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  <w:t>a)  listownie: ul. Pawła Stalmacha 9, 41-800 Zabrze,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  <w:t>b)  przez Elektroniczną Platformę Usług Administracji Publicznej ePUAP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  <w:t>c)  poprzez korespondencję e-mail na adres: straz@sm.miastozabrze.pl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/>
        <w:rPr>
          <w:rFonts w:ascii="Times New Roman" w:hAnsi="Times New Roman"/>
          <w:b/>
          <w:bCs/>
        </w:rPr>
      </w:pPr>
      <w:bookmarkStart w:id="1" w:name="_Toc514217904"/>
      <w:r>
        <w:rPr>
          <w:rFonts w:ascii="Times New Roman" w:hAnsi="Times New Roman"/>
          <w:b/>
          <w:bCs/>
          <w:smallCaps/>
          <w:sz w:val="22"/>
        </w:rPr>
        <w:t>Inspektor ochrony danych.</w:t>
      </w:r>
      <w:bookmarkEnd w:id="1"/>
    </w:p>
    <w:p>
      <w:pPr>
        <w:pStyle w:val="Normal"/>
        <w:spacing w:lineRule="auto" w:line="24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  <w:t xml:space="preserve">Inspektorem Ochrony Danych (IOD) jest Pani Joanna Boczek. Z Inspektorem można się  kontaktować poprzez korespondencję listowną na adres siedziby Administratora lub za pomocą poczty elektronicznej adres: </w:t>
      </w:r>
      <w:hyperlink r:id="rId3">
        <w:r>
          <w:rPr>
            <w:rStyle w:val="Czeinternetowe"/>
            <w:rFonts w:ascii="Times New Roman" w:hAnsi="Times New Roman"/>
            <w:b w:val="false"/>
            <w:bCs w:val="false"/>
            <w:color w:val="000000"/>
            <w:sz w:val="22"/>
            <w:szCs w:val="22"/>
            <w:lang w:val="pl-PL"/>
          </w:rPr>
          <w:t>odo@sm.miastozabrze.pl</w:t>
        </w:r>
      </w:hyperlink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pl-PL"/>
        </w:rPr>
        <w:t xml:space="preserve"> Do IOD należy kierować sprawy dotyczące przetwarzania Państwa danych przez Straż Miejską w Zabrzu, w tym sprawy dotyczące realizacji praw przysługujących Państwu na podstawie RODO.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00"/>
        <w:ind w:left="714" w:hanging="357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>Podstawa prawna i cele przetwarzania danych osobowych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200"/>
        <w:ind w:left="714" w:hanging="357"/>
        <w:contextualSpacing/>
        <w:rPr>
          <w:rFonts w:ascii="Times New Roman" w:hAnsi="Times New Roman"/>
          <w:b w:val="false"/>
          <w:bCs w:val="false"/>
        </w:rPr>
      </w:pPr>
      <w:r>
        <w:rPr>
          <w:rFonts w:cs="Calibri" w:ascii="Times New Roman" w:hAnsi="Times New Roman" w:cstheme="minorHAnsi"/>
          <w:b w:val="false"/>
          <w:bCs w:val="false"/>
          <w:sz w:val="22"/>
          <w:szCs w:val="22"/>
        </w:rPr>
        <w:t xml:space="preserve">Pani/Pana dane osobowe przetwarzamy w związku </w:t>
      </w:r>
      <w:r>
        <w:rPr>
          <w:rFonts w:eastAsia="MS Mincho" w:cs="Calibri" w:ascii="Times New Roman" w:hAnsi="Times New Roman" w:cstheme="minorHAnsi"/>
          <w:b w:val="false"/>
          <w:bCs w:val="false"/>
          <w:sz w:val="22"/>
          <w:szCs w:val="22"/>
        </w:rPr>
        <w:t xml:space="preserve">z zawarciem, wykonywaniem i obsługą umowy, </w:t>
      </w:r>
      <w:r>
        <w:rPr>
          <w:rFonts w:cs="Calibri" w:ascii="Times New Roman" w:hAnsi="Times New Roman" w:cstheme="minorHAnsi"/>
          <w:b w:val="false"/>
          <w:bCs w:val="false"/>
          <w:sz w:val="22"/>
          <w:szCs w:val="22"/>
        </w:rPr>
        <w:t xml:space="preserve">której jest Pani/Pan stroną, bądź podjęciem działań przed jej zawarciem </w:t>
        <w:br/>
        <w:t>oraz dla celów rozliczenia umowy na podstawie powszechnie obowiązujących przepisów prawa podatkowego oraz przepisów o rachunkowości.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200"/>
        <w:ind w:left="714" w:hanging="357"/>
        <w:contextualSpacing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 xml:space="preserve">Podstawą prawną przetwarzania Pani/Pana danych osobowych jest </w:t>
      </w:r>
      <w:r>
        <w:rPr>
          <w:rFonts w:cs="Calibri" w:ascii="Times New Roman" w:hAnsi="Times New Roman" w:cstheme="minorHAnsi"/>
          <w:b w:val="false"/>
          <w:bCs w:val="false"/>
          <w:color w:val="000000"/>
          <w:sz w:val="22"/>
          <w:szCs w:val="22"/>
        </w:rPr>
        <w:t>est art. 6 ust. 1 lit b RODO</w:t>
      </w:r>
      <w:r>
        <w:rPr>
          <w:rFonts w:cs="Calibri" w:ascii="Times New Roman" w:hAnsi="Times New Roman" w:cstheme="minorHAnsi"/>
          <w:b w:val="false"/>
          <w:bCs w:val="false"/>
          <w:color w:val="000000"/>
          <w:sz w:val="22"/>
          <w:szCs w:val="22"/>
          <w:vertAlign w:val="superscript"/>
        </w:rPr>
        <w:t xml:space="preserve"> </w:t>
      </w:r>
      <w:r>
        <w:rPr>
          <w:rFonts w:cs="Calibri" w:ascii="Times New Roman" w:hAnsi="Times New Roman" w:cstheme="minorHAnsi"/>
          <w:b w:val="false"/>
          <w:bCs w:val="false"/>
          <w:color w:val="000000"/>
          <w:sz w:val="22"/>
          <w:szCs w:val="22"/>
        </w:rPr>
        <w:t xml:space="preserve">tj.: przetwarzanie jest niezbędne do wykonania umowy lub do podjęcia działań przed jej zawarciem oraz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art. 6 ust. 1 lit c RODO, tj.: obowiązek prawny ciążący na administratorze wynikający z przepisów prawa. W szczególności z: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276" w:leader="none"/>
        </w:tabs>
        <w:spacing w:lineRule="auto" w:line="240"/>
        <w:ind w:left="1276" w:hanging="283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>ustawy z dnia  23 kwietnia 1964 kodeks cywilny,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276" w:leader="none"/>
        </w:tabs>
        <w:spacing w:lineRule="auto" w:line="240"/>
        <w:ind w:left="1276" w:hanging="283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>ustawy z dnia 13 października 1998 r. o systemie ubezpieczeń społecznych,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276" w:leader="none"/>
        </w:tabs>
        <w:spacing w:lineRule="auto" w:line="240"/>
        <w:ind w:left="1276" w:hanging="283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 xml:space="preserve">ustawy z dnia  10 października 2002 r.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 minimalnym wynagrodzeniu za pracę,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276" w:leader="none"/>
        </w:tabs>
        <w:spacing w:lineRule="auto" w:line="240"/>
        <w:ind w:left="1276" w:hanging="283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>ustawy z dnia 26 lipca 1991 r. o podatku dochodowym od osób fizycznych.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00"/>
        <w:ind w:left="714" w:hanging="357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  <w:sz w:val="22"/>
        </w:rPr>
        <w:t>Odbiorcy danych osobowych.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200"/>
        <w:ind w:left="709" w:hanging="0"/>
        <w:contextualSpacing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 xml:space="preserve">Dane nie będą przekazywane innym podmiotom, z wyjątkiem podmiotów uprawnionych </w:t>
        <w:br/>
        <w:t>do ich przetwarzania na podstawie przepisów prawa</w:t>
      </w:r>
      <w:r>
        <w:rPr>
          <w:rFonts w:ascii="Times New Roman" w:hAnsi="Times New Roman"/>
          <w:b w:val="false"/>
          <w:bCs w:val="false"/>
          <w:sz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</w:rPr>
        <w:t>oraz podmiotów, którym powierzono przetwarzanie danych osobowych, w szczególności podmiotowi zapewniającemu asystę i wsparcie techniczne dla systemów informatycznych, w których są przetwarzane Pani/Pana dane.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00"/>
        <w:ind w:left="714" w:hanging="357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  <w:sz w:val="22"/>
        </w:rPr>
        <w:t>Okres przechowywania danych osobowych.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left="993" w:hanging="284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 xml:space="preserve">Pani/Pana dane osobowe będą przechowywane jedynie w okresie niezbędnym do spełnienia celu, dla którego zostały zebrane tj. realizacji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umowy oraz przez okres 5 lat licząc od początku roku następującego po roku obrotowym, w którym dane zostały zebrane w zakresie dowodów księgowych, zgodnie z przepisami o rachunkowości.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 w:before="0" w:after="200"/>
        <w:ind w:left="993" w:hanging="284"/>
        <w:contextualSpacing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 tym okresie Pani/Pana dane będą przetwarzane</w:t>
      </w:r>
      <w:r>
        <w:rPr>
          <w:rFonts w:ascii="Times New Roman" w:hAnsi="Times New Roman"/>
          <w:b w:val="false"/>
          <w:bCs w:val="false"/>
          <w:color w:val="000000" w:themeColor="text1"/>
          <w:sz w:val="22"/>
          <w:szCs w:val="22"/>
        </w:rPr>
        <w:t xml:space="preserve"> jedynie w celach archiwalnych, przez okres wynikający z art. 125a ustawy o emeryturach i rentach z Funduszu Ubezpieczeń Społecznych.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 w:before="0" w:after="200"/>
        <w:ind w:left="993" w:hanging="284"/>
        <w:contextualSpacing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2"/>
          <w:szCs w:val="22"/>
        </w:rPr>
        <w:t xml:space="preserve">Okres przechowywania danych osobowy może być każdorazowo przedłużony o okres przedawnienia roszczeń, jeżeli przetwarzanie danych osobowych będzie niezbędne </w:t>
        <w:br/>
        <w:t>dla dochodzenia ewentualnych roszczeń lub obrony przed takimi roszczeniami.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00"/>
        <w:ind w:left="714" w:hanging="357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  <w:sz w:val="22"/>
        </w:rPr>
        <w:t>Prawa osób, których dane dotyczą, w tym dostępu do danych osobowych.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/>
        <w:ind w:left="709" w:hanging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 xml:space="preserve">Na zasadach określonych przepisami RODO, posiada Pani/Pan prawo do żądania </w:t>
        <w:br/>
        <w:t>od administratora: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40"/>
        <w:ind w:left="1418" w:hanging="425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>dostępu do treści swoich danych osobowych,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40"/>
        <w:ind w:left="1418" w:hanging="425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>sprostowania (poprawiania) swoich danych osobowych,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40"/>
        <w:ind w:left="1418" w:hanging="425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>ograniczenia przetwarzania swoich danych osobowych.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00"/>
        <w:ind w:left="714" w:hanging="357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  <w:sz w:val="22"/>
        </w:rPr>
        <w:t>Prawo wniesienia skargi do organu nadzorczego.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200"/>
        <w:ind w:left="709" w:hanging="0"/>
        <w:contextualSpacing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 xml:space="preserve">Gdy uzna Pani/Pan, iż przetwarzanie Pani/Pana danych osobowych narusza przepisy o ochronie danych osobowych, przysługuje Pani/Panu prawo do wniesienia skargi do organu nadzorczego, którym jest Prezes Urzędu Ochrony Danych Osobowych, </w:t>
      </w:r>
      <w:r>
        <w:rPr>
          <w:rFonts w:ascii="Times New Roman" w:hAnsi="Times New Roman"/>
          <w:b w:val="false"/>
          <w:bCs w:val="false"/>
          <w:sz w:val="22"/>
        </w:rPr>
        <w:t xml:space="preserve">z siedzibą w Warszawie  </w:t>
      </w:r>
      <w:hyperlink r:id="rId4">
        <w:r>
          <w:rPr>
            <w:rStyle w:val="Czeinternetowe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lang w:val="pl-PL"/>
          </w:rPr>
          <w:t>https:uodo.gov.pl</w:t>
        </w:r>
      </w:hyperlink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00"/>
        <w:ind w:left="714" w:hanging="357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  <w:sz w:val="22"/>
        </w:rPr>
        <w:t>Informacja o wymogu/dobrowolności podania danych oraz konsekwencjach niepodania danych osobowych.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240"/>
        <w:ind w:left="993" w:hanging="284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 xml:space="preserve">Podanie przez Panią/Pana danych osobowych jest warunkiem umownym lub wymogiem ustawowym. W takim przypadku, jeżeli nie poda Pani/Pan swoich danych, nie będziemy mogli </w:t>
      </w:r>
      <w:r>
        <w:rPr>
          <w:rFonts w:eastAsia="" w:cs="" w:ascii="Times New Roman" w:hAnsi="Times New Roman"/>
          <w:b w:val="false"/>
          <w:bCs w:val="false"/>
          <w:color w:val="000000"/>
          <w:kern w:val="0"/>
          <w:sz w:val="22"/>
          <w:szCs w:val="22"/>
          <w:lang w:val="pl-PL" w:eastAsia="pl-PL" w:bidi="ar-SA"/>
        </w:rPr>
        <w:t>zawrzeć z Panią/Panem umowy, ani jej rozliczyć na podstawie obowiązujących przepisów prawa.</w:t>
      </w:r>
      <w:r>
        <w:rPr>
          <w:rFonts w:ascii="Times New Roman" w:hAnsi="Times New Roman"/>
          <w:b w:val="false"/>
          <w:bCs w:val="false"/>
          <w:color w:val="000000"/>
          <w:sz w:val="22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20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  <w:sz w:val="22"/>
        </w:rPr>
        <w:t>Zautomatyzowane podejmowanie decyzji, profilowanie.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/>
        <w:ind w:left="709" w:hanging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</w:rPr>
        <w:t xml:space="preserve">Pani/Pana dane osobowe mogą być </w:t>
      </w:r>
      <w:r>
        <w:rPr>
          <w:rFonts w:ascii="Times New Roman" w:hAnsi="Times New Roman"/>
          <w:b w:val="false"/>
          <w:bCs w:val="false"/>
          <w:iCs/>
          <w:sz w:val="22"/>
        </w:rPr>
        <w:t>przetwarzane w sposób zautomatyzowany, nie będzie to prowadziło do zautomatyzowanego podejmowania decyzji, w tym Pani/Pana dane</w:t>
      </w:r>
      <w:r>
        <w:rPr>
          <w:rFonts w:ascii="Times New Roman" w:hAnsi="Times New Roman"/>
          <w:b w:val="false"/>
          <w:bCs w:val="false"/>
          <w:sz w:val="22"/>
        </w:rPr>
        <w:t xml:space="preserve"> nie będą profilowane.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/>
        <w:ind w:left="709" w:hanging="0"/>
        <w:rPr>
          <w:rFonts w:ascii="Times New Roman" w:hAnsi="Times New Roman"/>
          <w:b w:val="false"/>
          <w:bCs w:val="false"/>
          <w:color w:val="000000"/>
          <w:sz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/>
        <w:ind w:left="709" w:hanging="0"/>
        <w:rPr>
          <w:rFonts w:ascii="Times New Roman" w:hAnsi="Times New Roman"/>
          <w:b w:val="false"/>
          <w:bCs w:val="false"/>
          <w:color w:val="000000"/>
          <w:sz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/>
        <w:ind w:left="709" w:hanging="0"/>
        <w:rPr>
          <w:rFonts w:ascii="Times New Roman" w:hAnsi="Times New Roman"/>
          <w:b w:val="false"/>
          <w:bCs w:val="false"/>
          <w:color w:val="000000"/>
          <w:sz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  <w:t>Nr wyd. 3. Data: 18.07.2025 r.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/>
        <w:ind w:left="709" w:hanging="0"/>
        <w:rPr>
          <w:rFonts w:ascii="Times New Roman" w:hAnsi="Times New Roman"/>
          <w:b w:val="false"/>
          <w:bCs w:val="false"/>
          <w:color w:val="000000"/>
          <w:sz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ahoma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u w:val="none"/>
          <w:em w:val="none"/>
        </w:rPr>
      </w:pPr>
      <w:r>
        <w:rPr>
          <w:rFonts w:cs="Tahom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u w:val="none"/>
          <w:em w:val="none"/>
        </w:rPr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Cs w:val="fals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upperRoman"/>
      <w:lvlText w:val="%1."/>
      <w:lvlJc w:val="left"/>
      <w:pPr>
        <w:tabs>
          <w:tab w:val="num" w:pos="0"/>
        </w:tabs>
        <w:ind w:left="567" w:hanging="567"/>
      </w:pPr>
      <w:rPr>
        <w:sz w:val="28"/>
        <w:i w:val="false"/>
        <w:b/>
        <w:color w:val="auto"/>
      </w:rPr>
    </w:lvl>
    <w:lvl w:ilvl="1">
      <w:start w:val="1"/>
      <w:pStyle w:val="Nagwek2"/>
      <w:numFmt w:val="upperLetter"/>
      <w:lvlText w:val="%2."/>
      <w:lvlJc w:val="left"/>
      <w:pPr>
        <w:tabs>
          <w:tab w:val="num" w:pos="0"/>
        </w:tabs>
        <w:ind w:left="1134" w:hanging="567"/>
      </w:pPr>
      <w:rPr>
        <w:sz w:val="24"/>
        <w:i w:val="false"/>
        <w:b/>
        <w:color w:val="auto"/>
      </w:rPr>
    </w:lvl>
    <w:lvl w:ilvl="2">
      <w:start w:val="1"/>
      <w:pStyle w:val="Nagwek3"/>
      <w:numFmt w:val="decimal"/>
      <w:lvlText w:val="%3."/>
      <w:lvlJc w:val="right"/>
      <w:pPr>
        <w:tabs>
          <w:tab w:val="num" w:pos="0"/>
        </w:tabs>
        <w:ind w:left="1134" w:hanging="397"/>
      </w:pPr>
      <w:rPr>
        <w:sz w:val="24"/>
        <w:i w:val="false"/>
        <w:b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2"/>
        <w:b/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bullet"/>
      <w:lvlText w:val=""/>
      <w:lvlJc w:val="right"/>
      <w:pPr>
        <w:tabs>
          <w:tab w:val="num" w:pos="0"/>
        </w:tabs>
        <w:ind w:left="2194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5020e2"/>
    <w:pPr>
      <w:numPr>
        <w:ilvl w:val="0"/>
        <w:numId w:val="1"/>
      </w:numPr>
      <w:spacing w:lineRule="auto" w:line="259" w:before="240" w:after="0"/>
      <w:jc w:val="both"/>
      <w:outlineLvl w:val="0"/>
    </w:pPr>
    <w:rPr>
      <w:rFonts w:ascii="Calibri" w:hAnsi="Calibri" w:eastAsia="" w:cs="" w:cstheme="majorBidi" w:eastAsiaTheme="majorEastAsia"/>
      <w:b/>
      <w:smallCaps/>
      <w:sz w:val="28"/>
      <w:szCs w:val="32"/>
    </w:rPr>
  </w:style>
  <w:style w:type="paragraph" w:styleId="Nagwek2">
    <w:name w:val="Heading 2"/>
    <w:basedOn w:val="Normal"/>
    <w:link w:val="Nagwek2Znak"/>
    <w:uiPriority w:val="9"/>
    <w:unhideWhenUsed/>
    <w:qFormat/>
    <w:rsid w:val="005020e2"/>
    <w:pPr>
      <w:numPr>
        <w:ilvl w:val="1"/>
        <w:numId w:val="1"/>
      </w:numPr>
      <w:spacing w:lineRule="auto" w:line="259" w:before="120" w:after="120"/>
      <w:jc w:val="both"/>
      <w:outlineLvl w:val="1"/>
    </w:pPr>
    <w:rPr>
      <w:rFonts w:ascii="Calibri" w:hAnsi="Calibri" w:eastAsia="" w:cs="" w:cstheme="majorBidi" w:eastAsiaTheme="majorEastAsia"/>
      <w:b/>
      <w:sz w:val="24"/>
      <w:szCs w:val="26"/>
    </w:rPr>
  </w:style>
  <w:style w:type="paragraph" w:styleId="Nagwek3">
    <w:name w:val="Heading 3"/>
    <w:basedOn w:val="Normal"/>
    <w:link w:val="Nagwek3Znak"/>
    <w:uiPriority w:val="9"/>
    <w:unhideWhenUsed/>
    <w:qFormat/>
    <w:rsid w:val="005020e2"/>
    <w:pPr>
      <w:numPr>
        <w:ilvl w:val="2"/>
        <w:numId w:val="1"/>
      </w:numPr>
      <w:spacing w:lineRule="auto" w:line="259" w:before="40" w:after="0"/>
      <w:jc w:val="both"/>
      <w:outlineLvl w:val="2"/>
    </w:pPr>
    <w:rPr>
      <w:rFonts w:ascii="Calibri" w:hAnsi="Calibri" w:eastAsia="" w:cs="" w:cstheme="majorBidi" w:eastAsiaTheme="maj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uiPriority w:val="34"/>
    <w:qFormat/>
    <w:locked/>
    <w:rsid w:val="005020e2"/>
    <w:rPr>
      <w:rFonts w:ascii="Calibri" w:hAnsi="Calibri"/>
      <w:sz w:val="24"/>
    </w:rPr>
  </w:style>
  <w:style w:type="character" w:styleId="Nagwek1Znak" w:customStyle="1">
    <w:name w:val="Nagłówek 1 Znak"/>
    <w:basedOn w:val="DefaultParagraphFont"/>
    <w:uiPriority w:val="9"/>
    <w:qFormat/>
    <w:rsid w:val="005020e2"/>
    <w:rPr>
      <w:rFonts w:ascii="Calibri" w:hAnsi="Calibri" w:eastAsia="" w:cs="" w:cstheme="majorBidi" w:eastAsiaTheme="majorEastAsia"/>
      <w:b/>
      <w:smallCaps/>
      <w:sz w:val="28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5020e2"/>
    <w:rPr>
      <w:rFonts w:ascii="Calibri" w:hAnsi="Calibri" w:eastAsia="" w:cs="" w:cstheme="majorBidi" w:eastAsiaTheme="majorEastAsia"/>
      <w:b/>
      <w:sz w:val="24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5020e2"/>
    <w:rPr>
      <w:rFonts w:ascii="Calibri" w:hAnsi="Calibri" w:eastAsia="" w:cs="" w:cstheme="majorBidi" w:eastAsiaTheme="majorEastAsia"/>
      <w:sz w:val="24"/>
      <w:szCs w:val="24"/>
    </w:rPr>
  </w:style>
  <w:style w:type="character" w:styleId="Czeinternetowe">
    <w:name w:val="Hyperlink"/>
    <w:basedOn w:val="DefaultParagraphFont"/>
    <w:uiPriority w:val="99"/>
    <w:unhideWhenUsed/>
    <w:rsid w:val="00bb61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49c4"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kapitzlistZnak"/>
    <w:uiPriority w:val="34"/>
    <w:qFormat/>
    <w:rsid w:val="005020e2"/>
    <w:pPr>
      <w:spacing w:lineRule="auto" w:line="259" w:before="0" w:after="160"/>
      <w:ind w:left="720" w:hanging="0"/>
      <w:contextualSpacing/>
      <w:jc w:val="both"/>
    </w:pPr>
    <w:rPr>
      <w:rFonts w:ascii="Calibri" w:hAnsi="Calibri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hyperlink" Target="mailto:odo@sm.miastozabrze.pl" TargetMode="External"/><Relationship Id="rId4" Type="http://schemas.openxmlformats.org/officeDocument/2006/relationships/hyperlink" Target="https://uodo.gov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F7EB-82C0-43BD-A395-E1FA3402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Application>LibreOffice/7.5.1.2$Windows_X86_64 LibreOffice_project/fcbaee479e84c6cd81291587d2ee68cba099e129</Application>
  <AppVersion>15.0000</AppVersion>
  <Pages>2</Pages>
  <Words>676</Words>
  <Characters>4207</Characters>
  <CharactersWithSpaces>4841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2018-07-10T20:01:00Z</dcterms:created>
  <dc:creator>MGiela</dc:creator>
  <dc:description/>
  <dc:language>pl-PL</dc:language>
  <cp:lastModifiedBy/>
  <cp:lastPrinted>2018-05-24T13:31:00Z</cp:lastPrinted>
  <dcterms:modified xsi:type="dcterms:W3CDTF">2025-07-21T23:00:33Z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